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E4F" w:rsidRPr="00C27E4F" w:rsidRDefault="00330C40" w:rsidP="00C27E4F">
      <w:pPr>
        <w:jc w:val="center"/>
        <w:rPr>
          <w:rFonts w:cs="細明體"/>
          <w:b/>
          <w:color w:val="FF0000"/>
          <w:sz w:val="22"/>
        </w:rPr>
      </w:pPr>
      <w:r w:rsidRPr="00330C40">
        <w:rPr>
          <w:rFonts w:cs="細明體" w:hint="eastAsia"/>
          <w:b/>
          <w:color w:val="FF0000"/>
          <w:sz w:val="22"/>
        </w:rPr>
        <w:t>黑面琵鷺</w:t>
      </w:r>
      <w:r w:rsidR="00C27E4F" w:rsidRPr="00C27E4F">
        <w:rPr>
          <w:rFonts w:cs="細明體"/>
          <w:b/>
          <w:color w:val="FF0000"/>
          <w:sz w:val="22"/>
        </w:rPr>
        <w:br/>
      </w:r>
      <w:proofErr w:type="spellStart"/>
      <w:r w:rsidRPr="00330C40">
        <w:rPr>
          <w:rFonts w:cs="細明體"/>
          <w:b/>
          <w:color w:val="FF0000"/>
          <w:sz w:val="22"/>
        </w:rPr>
        <w:t>Platalea</w:t>
      </w:r>
      <w:proofErr w:type="spellEnd"/>
      <w:r w:rsidRPr="00330C40">
        <w:rPr>
          <w:rFonts w:cs="細明體"/>
          <w:b/>
          <w:color w:val="FF0000"/>
          <w:sz w:val="22"/>
        </w:rPr>
        <w:t xml:space="preserve"> minor </w:t>
      </w:r>
      <w:proofErr w:type="spellStart"/>
      <w:r w:rsidRPr="00330C40">
        <w:rPr>
          <w:rFonts w:cs="細明體"/>
          <w:b/>
          <w:color w:val="FF0000"/>
          <w:sz w:val="22"/>
        </w:rPr>
        <w:t>Temminck</w:t>
      </w:r>
      <w:proofErr w:type="spellEnd"/>
      <w:r w:rsidRPr="00330C40">
        <w:rPr>
          <w:rFonts w:cs="細明體"/>
          <w:b/>
          <w:color w:val="FF0000"/>
          <w:sz w:val="22"/>
        </w:rPr>
        <w:t xml:space="preserve"> &amp; Schlegel</w:t>
      </w:r>
    </w:p>
    <w:p w:rsidR="00C27E4F" w:rsidRPr="00C27E4F" w:rsidRDefault="00C27E4F" w:rsidP="00C27E4F">
      <w:pPr>
        <w:jc w:val="center"/>
        <w:rPr>
          <w:rFonts w:cs="細明體"/>
          <w:sz w:val="22"/>
        </w:rPr>
      </w:pPr>
    </w:p>
    <w:p w:rsidR="00C27E4F" w:rsidRPr="00C27E4F" w:rsidRDefault="00330C40" w:rsidP="005273A6">
      <w:pPr>
        <w:rPr>
          <w:rFonts w:cs="細明體"/>
          <w:sz w:val="22"/>
        </w:rPr>
      </w:pPr>
      <w:proofErr w:type="gramStart"/>
      <w:r w:rsidRPr="00330C40">
        <w:rPr>
          <w:rFonts w:cs="細明體" w:hint="eastAsia"/>
          <w:sz w:val="22"/>
        </w:rPr>
        <w:t>朱鷺科</w:t>
      </w:r>
      <w:proofErr w:type="gramEnd"/>
      <w:r w:rsidRPr="00330C40">
        <w:rPr>
          <w:rFonts w:cs="細明體" w:hint="eastAsia"/>
          <w:sz w:val="22"/>
        </w:rPr>
        <w:t>的大型水鳥，在台灣出現的最早紀錄是</w:t>
      </w:r>
      <w:r w:rsidRPr="00330C40">
        <w:rPr>
          <w:rFonts w:cs="細明體" w:hint="eastAsia"/>
          <w:sz w:val="22"/>
        </w:rPr>
        <w:t>1863</w:t>
      </w:r>
      <w:r w:rsidRPr="00330C40">
        <w:rPr>
          <w:rFonts w:cs="細明體" w:hint="eastAsia"/>
          <w:sz w:val="22"/>
        </w:rPr>
        <w:t>年。為遷移性候鳥，台灣是此種世界性稀有鳥類最主要的度冬區。每年九月底，黑面琵鷺由北方飛至台灣、中國</w:t>
      </w:r>
      <w:proofErr w:type="gramStart"/>
      <w:r w:rsidRPr="00330C40">
        <w:rPr>
          <w:rFonts w:cs="細明體" w:hint="eastAsia"/>
          <w:sz w:val="22"/>
        </w:rPr>
        <w:t>南部、</w:t>
      </w:r>
      <w:proofErr w:type="gramEnd"/>
      <w:r w:rsidRPr="00330C40">
        <w:rPr>
          <w:rFonts w:cs="細明體" w:hint="eastAsia"/>
          <w:sz w:val="22"/>
        </w:rPr>
        <w:t>香港、越南度冬，翌年三月底開始北返，飛回繁殖地。目前只知道在北韓西部海岸附近的小島繁殖，但數量很少，而主要的繁殖地至今仍是謎。根據</w:t>
      </w:r>
      <w:r w:rsidRPr="00330C40">
        <w:rPr>
          <w:rFonts w:cs="細明體" w:hint="eastAsia"/>
          <w:sz w:val="22"/>
        </w:rPr>
        <w:t>1998</w:t>
      </w:r>
      <w:r w:rsidRPr="00330C40">
        <w:rPr>
          <w:rFonts w:cs="細明體" w:hint="eastAsia"/>
          <w:sz w:val="22"/>
        </w:rPr>
        <w:t>年的調查，全世界的黑面琵鷺約剩</w:t>
      </w:r>
      <w:r w:rsidRPr="00330C40">
        <w:rPr>
          <w:rFonts w:cs="細明體" w:hint="eastAsia"/>
          <w:sz w:val="22"/>
        </w:rPr>
        <w:t>500</w:t>
      </w:r>
      <w:r w:rsidRPr="00330C40">
        <w:rPr>
          <w:rFonts w:cs="細明體" w:hint="eastAsia"/>
          <w:sz w:val="22"/>
        </w:rPr>
        <w:t>至</w:t>
      </w:r>
      <w:r w:rsidRPr="00330C40">
        <w:rPr>
          <w:rFonts w:cs="細明體" w:hint="eastAsia"/>
          <w:sz w:val="22"/>
        </w:rPr>
        <w:t>600</w:t>
      </w:r>
      <w:r w:rsidRPr="00330C40">
        <w:rPr>
          <w:rFonts w:cs="細明體" w:hint="eastAsia"/>
          <w:sz w:val="22"/>
        </w:rPr>
        <w:t>隻，其中每年約有</w:t>
      </w:r>
      <w:r w:rsidRPr="00330C40">
        <w:rPr>
          <w:rFonts w:cs="細明體" w:hint="eastAsia"/>
          <w:sz w:val="22"/>
        </w:rPr>
        <w:t>300</w:t>
      </w:r>
      <w:r w:rsidRPr="00330C40">
        <w:rPr>
          <w:rFonts w:cs="細明體" w:hint="eastAsia"/>
          <w:sz w:val="22"/>
        </w:rPr>
        <w:t>隻來到台灣，並大多在台南縣曾文溪口度冬，</w:t>
      </w:r>
      <w:proofErr w:type="gramStart"/>
      <w:r w:rsidRPr="00330C40">
        <w:rPr>
          <w:rFonts w:cs="細明體" w:hint="eastAsia"/>
          <w:sz w:val="22"/>
        </w:rPr>
        <w:t>其度多</w:t>
      </w:r>
      <w:proofErr w:type="gramEnd"/>
      <w:r w:rsidRPr="00330C40">
        <w:rPr>
          <w:rFonts w:cs="細明體" w:hint="eastAsia"/>
          <w:sz w:val="22"/>
        </w:rPr>
        <w:t>的數量世界第一。目前，台灣以外有黑面琵鷺的地區，或多或少都設立了自然保留區、環境保護區或禁獵區，而台灣也應重視其棲息地的保護。</w:t>
      </w:r>
    </w:p>
    <w:p w:rsidR="00C27E4F" w:rsidRPr="0088163C" w:rsidRDefault="00330C40" w:rsidP="00B65FE1">
      <w:pPr>
        <w:pStyle w:val="a3"/>
        <w:numPr>
          <w:ilvl w:val="0"/>
          <w:numId w:val="5"/>
        </w:numPr>
        <w:ind w:leftChars="0"/>
        <w:rPr>
          <w:color w:val="7030A0"/>
        </w:rPr>
      </w:pPr>
      <w:bookmarkStart w:id="0" w:name="_GoBack"/>
      <w:bookmarkEnd w:id="0"/>
      <w:r w:rsidRPr="0088163C">
        <w:rPr>
          <w:rFonts w:hint="eastAsia"/>
          <w:color w:val="7030A0"/>
        </w:rPr>
        <w:t>形態特徵：</w:t>
      </w:r>
      <w:r w:rsidRPr="0088163C">
        <w:rPr>
          <w:rFonts w:hint="eastAsia"/>
          <w:color w:val="7030A0"/>
        </w:rPr>
        <w:t xml:space="preserve"> </w:t>
      </w:r>
      <w:r w:rsidRPr="0088163C">
        <w:rPr>
          <w:rFonts w:hint="eastAsia"/>
          <w:color w:val="7030A0"/>
        </w:rPr>
        <w:t>外形像鷺鷥，嘴、脖子、腳都很長，</w:t>
      </w:r>
      <w:proofErr w:type="gramStart"/>
      <w:r w:rsidRPr="0088163C">
        <w:rPr>
          <w:rFonts w:hint="eastAsia"/>
          <w:color w:val="7030A0"/>
        </w:rPr>
        <w:t>而嘴啄像</w:t>
      </w:r>
      <w:proofErr w:type="gramEnd"/>
      <w:r w:rsidRPr="0088163C">
        <w:rPr>
          <w:rFonts w:hint="eastAsia"/>
          <w:color w:val="7030A0"/>
        </w:rPr>
        <w:t>琵琶，臉部眼睛附近為黑色，因而得名；外國人形容</w:t>
      </w:r>
      <w:proofErr w:type="gramStart"/>
      <w:r w:rsidRPr="0088163C">
        <w:rPr>
          <w:rFonts w:hint="eastAsia"/>
          <w:color w:val="7030A0"/>
        </w:rPr>
        <w:t>牠的嘴像湯匙</w:t>
      </w:r>
      <w:proofErr w:type="gramEnd"/>
      <w:r w:rsidRPr="0088163C">
        <w:rPr>
          <w:rFonts w:hint="eastAsia"/>
          <w:color w:val="7030A0"/>
        </w:rPr>
        <w:t>，而稱為</w:t>
      </w:r>
      <w:r w:rsidRPr="0088163C">
        <w:rPr>
          <w:rFonts w:hint="eastAsia"/>
          <w:color w:val="7030A0"/>
        </w:rPr>
        <w:t>black-</w:t>
      </w:r>
      <w:proofErr w:type="spellStart"/>
      <w:r w:rsidRPr="0088163C">
        <w:rPr>
          <w:rFonts w:hint="eastAsia"/>
          <w:color w:val="7030A0"/>
        </w:rPr>
        <w:t>facedspoonbill</w:t>
      </w:r>
      <w:proofErr w:type="spellEnd"/>
      <w:r w:rsidRPr="0088163C">
        <w:rPr>
          <w:rFonts w:hint="eastAsia"/>
          <w:color w:val="7030A0"/>
        </w:rPr>
        <w:t>。非繁殖期時，黑面琵鷺全身羽毛白色；夏季繁殖期時，胸部與頭上的</w:t>
      </w:r>
      <w:proofErr w:type="gramStart"/>
      <w:r w:rsidRPr="0088163C">
        <w:rPr>
          <w:rFonts w:hint="eastAsia"/>
          <w:color w:val="7030A0"/>
        </w:rPr>
        <w:t>飾羽換</w:t>
      </w:r>
      <w:proofErr w:type="gramEnd"/>
      <w:r w:rsidRPr="0088163C">
        <w:rPr>
          <w:rFonts w:hint="eastAsia"/>
          <w:color w:val="7030A0"/>
        </w:rPr>
        <w:t>成黃色。</w:t>
      </w:r>
      <w:r w:rsidRPr="0088163C">
        <w:rPr>
          <w:rFonts w:hint="eastAsia"/>
          <w:color w:val="7030A0"/>
        </w:rPr>
        <w:t xml:space="preserve"> </w:t>
      </w:r>
    </w:p>
    <w:p w:rsidR="00C27E4F" w:rsidRPr="0088163C" w:rsidRDefault="00330C40" w:rsidP="00B65FE1">
      <w:pPr>
        <w:pStyle w:val="a3"/>
        <w:numPr>
          <w:ilvl w:val="0"/>
          <w:numId w:val="5"/>
        </w:numPr>
        <w:ind w:leftChars="0"/>
        <w:rPr>
          <w:color w:val="7030A0"/>
        </w:rPr>
      </w:pPr>
      <w:r w:rsidRPr="0088163C">
        <w:rPr>
          <w:rFonts w:hint="eastAsia"/>
          <w:color w:val="7030A0"/>
        </w:rPr>
        <w:t>生態習性：</w:t>
      </w:r>
      <w:r w:rsidRPr="0088163C">
        <w:rPr>
          <w:rFonts w:hint="eastAsia"/>
          <w:color w:val="7030A0"/>
        </w:rPr>
        <w:t xml:space="preserve"> </w:t>
      </w:r>
      <w:r w:rsidRPr="0088163C">
        <w:rPr>
          <w:rFonts w:hint="eastAsia"/>
          <w:color w:val="7030A0"/>
        </w:rPr>
        <w:t>遷移性的候鳥，喜歡</w:t>
      </w:r>
      <w:proofErr w:type="gramStart"/>
      <w:r w:rsidRPr="0088163C">
        <w:rPr>
          <w:rFonts w:hint="eastAsia"/>
          <w:color w:val="7030A0"/>
        </w:rPr>
        <w:t>潮間帶或</w:t>
      </w:r>
      <w:proofErr w:type="gramEnd"/>
      <w:r w:rsidRPr="0088163C">
        <w:rPr>
          <w:rFonts w:hint="eastAsia"/>
          <w:color w:val="7030A0"/>
        </w:rPr>
        <w:t>淺水區的</w:t>
      </w:r>
      <w:proofErr w:type="gramStart"/>
      <w:r w:rsidRPr="0088163C">
        <w:rPr>
          <w:rFonts w:hint="eastAsia"/>
          <w:color w:val="7030A0"/>
        </w:rPr>
        <w:t>開闊灘</w:t>
      </w:r>
      <w:proofErr w:type="gramEnd"/>
      <w:r w:rsidRPr="0088163C">
        <w:rPr>
          <w:rFonts w:hint="eastAsia"/>
          <w:color w:val="7030A0"/>
        </w:rPr>
        <w:t>地。曾文溪口的黑面琵鷺常出現在北岸海堤內的浮覆地，並在附近剛清池的魚</w:t>
      </w:r>
      <w:proofErr w:type="gramStart"/>
      <w:r w:rsidRPr="0088163C">
        <w:rPr>
          <w:rFonts w:hint="eastAsia"/>
          <w:color w:val="7030A0"/>
        </w:rPr>
        <w:t>塭</w:t>
      </w:r>
      <w:proofErr w:type="gramEnd"/>
      <w:r w:rsidRPr="0088163C">
        <w:rPr>
          <w:rFonts w:hint="eastAsia"/>
          <w:color w:val="7030A0"/>
        </w:rPr>
        <w:t>覓食，也在魚</w:t>
      </w:r>
      <w:proofErr w:type="gramStart"/>
      <w:r w:rsidRPr="0088163C">
        <w:rPr>
          <w:rFonts w:hint="eastAsia"/>
          <w:color w:val="7030A0"/>
        </w:rPr>
        <w:t>塭</w:t>
      </w:r>
      <w:proofErr w:type="gramEnd"/>
      <w:r w:rsidRPr="0088163C">
        <w:rPr>
          <w:rFonts w:hint="eastAsia"/>
          <w:color w:val="7030A0"/>
        </w:rPr>
        <w:t>堤邊的草地上玩耍。度冬時群居性，因此覓食、嬉戲、休息等都是群體行動，且會互相理毛。</w:t>
      </w:r>
      <w:r w:rsidRPr="0088163C">
        <w:rPr>
          <w:rFonts w:hint="eastAsia"/>
          <w:color w:val="7030A0"/>
        </w:rPr>
        <w:t xml:space="preserve"> </w:t>
      </w:r>
    </w:p>
    <w:p w:rsidR="00C27E4F" w:rsidRPr="0088163C" w:rsidRDefault="00330C40" w:rsidP="00B65FE1">
      <w:pPr>
        <w:pStyle w:val="a3"/>
        <w:numPr>
          <w:ilvl w:val="0"/>
          <w:numId w:val="5"/>
        </w:numPr>
        <w:ind w:leftChars="0"/>
        <w:rPr>
          <w:color w:val="7030A0"/>
        </w:rPr>
      </w:pPr>
      <w:r w:rsidRPr="0088163C">
        <w:rPr>
          <w:rFonts w:hint="eastAsia"/>
          <w:color w:val="7030A0"/>
        </w:rPr>
        <w:t>分布：</w:t>
      </w:r>
      <w:r w:rsidRPr="0088163C">
        <w:rPr>
          <w:rFonts w:hint="eastAsia"/>
          <w:color w:val="7030A0"/>
        </w:rPr>
        <w:t xml:space="preserve"> </w:t>
      </w:r>
      <w:r w:rsidRPr="0088163C">
        <w:rPr>
          <w:rFonts w:hint="eastAsia"/>
          <w:color w:val="7030A0"/>
        </w:rPr>
        <w:t>分布於韓國、日本、中國、台灣、越南等東亞地區的沿海地帶。</w:t>
      </w:r>
      <w:r w:rsidR="00C27E4F" w:rsidRPr="0088163C">
        <w:rPr>
          <w:rFonts w:hint="eastAsia"/>
          <w:color w:val="7030A0"/>
        </w:rPr>
        <w:t xml:space="preserve"> </w:t>
      </w:r>
    </w:p>
    <w:p w:rsidR="00C27E4F" w:rsidRPr="0088163C" w:rsidRDefault="00330C40" w:rsidP="00B65FE1">
      <w:pPr>
        <w:pStyle w:val="a3"/>
        <w:numPr>
          <w:ilvl w:val="0"/>
          <w:numId w:val="5"/>
        </w:numPr>
        <w:ind w:leftChars="0"/>
        <w:rPr>
          <w:color w:val="7030A0"/>
        </w:rPr>
      </w:pPr>
      <w:r w:rsidRPr="0088163C">
        <w:rPr>
          <w:rFonts w:hint="eastAsia"/>
          <w:color w:val="7030A0"/>
        </w:rPr>
        <w:t>瀕臨絕種原因：</w:t>
      </w:r>
      <w:r w:rsidRPr="0088163C">
        <w:rPr>
          <w:rFonts w:hint="eastAsia"/>
          <w:color w:val="7030A0"/>
        </w:rPr>
        <w:t xml:space="preserve"> 1.</w:t>
      </w:r>
      <w:r w:rsidRPr="0088163C">
        <w:rPr>
          <w:rFonts w:hint="eastAsia"/>
          <w:color w:val="7030A0"/>
        </w:rPr>
        <w:t>棲息地遭破壞、</w:t>
      </w:r>
      <w:r w:rsidRPr="0088163C">
        <w:rPr>
          <w:rFonts w:hint="eastAsia"/>
          <w:color w:val="7030A0"/>
        </w:rPr>
        <w:t>2.</w:t>
      </w:r>
      <w:r w:rsidRPr="0088163C">
        <w:rPr>
          <w:rFonts w:hint="eastAsia"/>
          <w:color w:val="7030A0"/>
        </w:rPr>
        <w:t>分布狹隘。</w:t>
      </w:r>
    </w:p>
    <w:p w:rsidR="0074124B" w:rsidRPr="00C27E4F" w:rsidRDefault="00C27E4F" w:rsidP="00C27E4F">
      <w:pPr>
        <w:jc w:val="center"/>
        <w:rPr>
          <w:color w:val="7030A0"/>
        </w:rPr>
      </w:pPr>
      <w:r>
        <w:rPr>
          <w:noProof/>
          <w:color w:val="7030A0"/>
        </w:rPr>
        <w:drawing>
          <wp:inline distT="0" distB="0" distL="0" distR="0">
            <wp:extent cx="439200" cy="453600"/>
            <wp:effectExtent l="0" t="0" r="0" b="381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m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200" cy="4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124B" w:rsidRPr="00C27E4F" w:rsidSect="00C27E4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A34C3"/>
    <w:multiLevelType w:val="hybridMultilevel"/>
    <w:tmpl w:val="C15A3532"/>
    <w:lvl w:ilvl="0" w:tplc="CAFA829A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2ED30FC9"/>
    <w:multiLevelType w:val="hybridMultilevel"/>
    <w:tmpl w:val="89505DF8"/>
    <w:lvl w:ilvl="0" w:tplc="D9BA5D94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45186E8B"/>
    <w:multiLevelType w:val="hybridMultilevel"/>
    <w:tmpl w:val="DD78D3F4"/>
    <w:lvl w:ilvl="0" w:tplc="CAFA829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5D277266"/>
    <w:multiLevelType w:val="hybridMultilevel"/>
    <w:tmpl w:val="97C28A4A"/>
    <w:lvl w:ilvl="0" w:tplc="F456237C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細明體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FBE4F1B"/>
    <w:multiLevelType w:val="hybridMultilevel"/>
    <w:tmpl w:val="AB8EEC3A"/>
    <w:lvl w:ilvl="0" w:tplc="AD60F294">
      <w:start w:val="1"/>
      <w:numFmt w:val="bullet"/>
      <w:lvlText w:val=""/>
      <w:lvlJc w:val="left"/>
      <w:pPr>
        <w:ind w:left="482" w:hanging="482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E4F"/>
    <w:rsid w:val="00330C40"/>
    <w:rsid w:val="0074124B"/>
    <w:rsid w:val="0088163C"/>
    <w:rsid w:val="00B65FE1"/>
    <w:rsid w:val="00C27E4F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4633F2-76E7-4C70-B0E4-02F9F938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63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2015-10-28T09:13:00Z</dcterms:created>
  <dcterms:modified xsi:type="dcterms:W3CDTF">2015-11-02T07:38:00Z</dcterms:modified>
  <cp:version>2016</cp:version>
</cp:coreProperties>
</file>