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AE9" w:rsidRPr="00A91AE9" w:rsidRDefault="00A91AE9" w:rsidP="00A91AE9">
      <w:pPr>
        <w:rPr>
          <w:rFonts w:ascii="微軟正黑體" w:eastAsia="微軟正黑體" w:hint="eastAsia"/>
          <w:color w:val="0070C0"/>
          <w:sz w:val="32"/>
        </w:rPr>
      </w:pPr>
      <w:r w:rsidRPr="00A91AE9">
        <w:rPr>
          <w:rFonts w:ascii="微軟正黑體" w:eastAsia="微軟正黑體" w:hint="eastAsia"/>
          <w:color w:val="0070C0"/>
          <w:sz w:val="32"/>
        </w:rPr>
        <w:t>賽夏族～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賽夏族夾雜於泰雅族與客家人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之間，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為了適應當地社會環境的需求，賽夏人大部份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會講泰雅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語與客語、甚至以此兩種語言為日常用語。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自我族群的語言反而日漸淡面對強勢的外在文化，老一輩的賽夏族人對於傳統的祭典就更加珍惜，甚至排除了許多外力的介入，使賽夏族的祭典能夠完整地保留下來，在台灣原住民當中，是少數能保有祭典原味的族群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布農族分布在埔里以南的中央山脈及其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東側，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直到知本主山以北的山地，是部落的散居社會。</w:t>
      </w:r>
    </w:p>
    <w:p w:rsidR="00A91AE9" w:rsidRPr="00A91AE9" w:rsidRDefault="00A91AE9" w:rsidP="00A91AE9">
      <w:pPr>
        <w:rPr>
          <w:rFonts w:ascii="微軟正黑體" w:eastAsia="微軟正黑體" w:hint="eastAsia"/>
          <w:color w:val="0070C0"/>
          <w:sz w:val="32"/>
        </w:rPr>
      </w:pPr>
      <w:r w:rsidRPr="00A91AE9">
        <w:rPr>
          <w:rFonts w:ascii="微軟正黑體" w:eastAsia="微軟正黑體" w:hint="eastAsia"/>
          <w:color w:val="0070C0"/>
          <w:sz w:val="32"/>
        </w:rPr>
        <w:t>布農族～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布農族分為六大社群：卓社群（南投縣玉山一帶）、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卡社群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（南投縣東部山區一帶）、丹社群（南投與花蓮縣界一帶）、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巒社群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（南投縣、嘉義縣界玉山一帶）、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郡社群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、搭科布蘭郡（簡稱蘭社群，在今中央山脈南投，人數較少）。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現今布農族的分佈地以南投縣信義鄉最多、其次為花蓮卓溪鄉，另外還有分佈於高雄縣桃園鄉、台東縣海端鄉。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布農人喜歡山居，高山深處常有他們的聚落。是父系社會，行大家族制。總人口數約三萬七千多人（內政部民政司，民國八十年）。</w:t>
      </w:r>
    </w:p>
    <w:p w:rsidR="00A91AE9" w:rsidRPr="00A91AE9" w:rsidRDefault="00A91AE9" w:rsidP="00A91AE9">
      <w:pPr>
        <w:rPr>
          <w:rFonts w:ascii="微軟正黑體" w:eastAsia="微軟正黑體" w:hint="eastAsia"/>
          <w:color w:val="0070C0"/>
          <w:sz w:val="32"/>
        </w:rPr>
      </w:pPr>
      <w:proofErr w:type="gramStart"/>
      <w:r w:rsidRPr="00A91AE9">
        <w:rPr>
          <w:rFonts w:ascii="微軟正黑體" w:eastAsia="微軟正黑體" w:hint="eastAsia"/>
          <w:color w:val="0070C0"/>
          <w:sz w:val="32"/>
        </w:rPr>
        <w:t>鄒</w:t>
      </w:r>
      <w:proofErr w:type="gramEnd"/>
      <w:r w:rsidRPr="00A91AE9">
        <w:rPr>
          <w:rFonts w:ascii="微軟正黑體" w:eastAsia="微軟正黑體" w:hint="eastAsia"/>
          <w:color w:val="0070C0"/>
          <w:sz w:val="32"/>
        </w:rPr>
        <w:t xml:space="preserve">　族～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分為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阿里山曹亞族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（又分為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Tapagu-Tufuja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群和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Lututu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群）、卡那布亞族、沙阿魯阿亞族。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鄒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族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又稱曹族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，人口主要分佈在嘉義縣阿里山鄉，其次為高雄縣三民鄉，另外還零星分佈於高雄縣桃園鄉、南投縣信義鄉境內。總人口約七千多人。</w:t>
      </w:r>
    </w:p>
    <w:p w:rsidR="00A91AE9" w:rsidRPr="00A91AE9" w:rsidRDefault="00A91AE9" w:rsidP="00A91AE9">
      <w:pPr>
        <w:rPr>
          <w:rFonts w:ascii="微軟正黑體" w:eastAsia="微軟正黑體" w:hint="eastAsia"/>
          <w:color w:val="0070C0"/>
          <w:sz w:val="32"/>
        </w:rPr>
      </w:pPr>
      <w:r w:rsidRPr="00A91AE9">
        <w:rPr>
          <w:rFonts w:ascii="微軟正黑體" w:eastAsia="微軟正黑體" w:hint="eastAsia"/>
          <w:color w:val="0070C0"/>
          <w:sz w:val="32"/>
        </w:rPr>
        <w:lastRenderedPageBreak/>
        <w:t>魯凱族～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魯凱族主要居住本省南部中央山脈的東西兩側。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住在西側為分佈在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老濃溪支流濁口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溪的下三社群，以及分佈在隘寮溪流域的西魯凱群，以海拔五百至一千公尺的山區為主要居住地；住在山脈東側的一支則分佈在呂家溪流域，稱為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大南群或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東魯凱群，居住在台東平原邊緣地帶。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 xml:space="preserve">魯凱族分佈在屏東縣和台東縣。屏東縣霧台鄉人口數最多，其次為台東縣卑南鄉，再來是高雄縣茂林鄉及屏東縣三地門鄉。人口總數約為九千多人。 </w:t>
      </w:r>
    </w:p>
    <w:p w:rsidR="00A91AE9" w:rsidRPr="00A91AE9" w:rsidRDefault="00A91AE9" w:rsidP="00A91AE9">
      <w:pPr>
        <w:rPr>
          <w:rFonts w:ascii="微軟正黑體" w:eastAsia="微軟正黑體" w:hint="eastAsia"/>
          <w:color w:val="0070C0"/>
          <w:sz w:val="32"/>
        </w:rPr>
      </w:pPr>
      <w:r w:rsidRPr="00A91AE9">
        <w:rPr>
          <w:rFonts w:ascii="微軟正黑體" w:eastAsia="微軟正黑體" w:hint="eastAsia"/>
          <w:color w:val="0070C0"/>
          <w:sz w:val="32"/>
        </w:rPr>
        <w:t>排灣族～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排灣族以台灣南部為活動區域，北起大武山地，南達恆春，西自隘寮，東到太麻里以南海岸。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分為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Raval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亞族和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vutsul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亞族；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vutsul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群又分為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paumaumaq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群（北排灣族）、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chaoboobol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群和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parilario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群（南排灣族）、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paqaroqaro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群（東部排灣）。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排灣族人口集中屏東縣，以來義鄉人口最多。瑪家鄉、三地門鄉、泰武鄉、春日鄉、獅子鄉、牡丹鄉及台東縣等行政區也都是排灣族分佈地。總人口數約六萬餘人。</w:t>
      </w:r>
    </w:p>
    <w:p w:rsidR="00A91AE9" w:rsidRPr="00A91AE9" w:rsidRDefault="00A91AE9" w:rsidP="00A91AE9">
      <w:pPr>
        <w:rPr>
          <w:rFonts w:ascii="微軟正黑體" w:eastAsia="微軟正黑體" w:hint="eastAsia"/>
          <w:color w:val="0070C0"/>
          <w:sz w:val="32"/>
        </w:rPr>
      </w:pPr>
      <w:r w:rsidRPr="00A91AE9">
        <w:rPr>
          <w:rFonts w:ascii="微軟正黑體" w:eastAsia="微軟正黑體" w:hint="eastAsia"/>
          <w:color w:val="0070C0"/>
          <w:sz w:val="32"/>
        </w:rPr>
        <w:t>雅美族～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雅美族在行政區分上隸屬於台東縣蘭嶼鄉，總人口數約四千多人（內政部民政司，民國八十年），分佈在紅頭、漁人、椰油、東清、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胡島、銀野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六村。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台灣東南海外的蘭嶼島，面積四十五平方公里，是一火山島。全島大部份為山地，大半為熱帶雨林覆蓋。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雅美族人在山海交接處建立村落，住屋為半穴居。因四周環海，</w:t>
      </w:r>
      <w:r w:rsidRPr="00A91AE9">
        <w:rPr>
          <w:rFonts w:ascii="標楷體" w:eastAsia="標楷體" w:hint="eastAsia"/>
          <w:color w:val="4F6228" w:themeColor="accent3" w:themeShade="80"/>
          <w:sz w:val="32"/>
        </w:rPr>
        <w:lastRenderedPageBreak/>
        <w:t>他們以捕魚為生，每年三至六月隨著黑潮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迴游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到來的飛魚，是族人最重要的漁撈物。也種植並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食用薯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、芋、栗。因為海洋在生活中的重要性，連帶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使得魚舟下水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禮也成為雅美族年中的重要行事之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一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。由於地理隔絕，他們是原住民中較晚接觸漢人的一支。</w:t>
      </w:r>
    </w:p>
    <w:p w:rsidR="00A91AE9" w:rsidRPr="00A91AE9" w:rsidRDefault="00A91AE9" w:rsidP="00A91AE9">
      <w:pPr>
        <w:rPr>
          <w:rFonts w:ascii="微軟正黑體" w:eastAsia="微軟正黑體" w:hint="eastAsia"/>
          <w:color w:val="0070C0"/>
          <w:sz w:val="32"/>
        </w:rPr>
      </w:pPr>
      <w:r w:rsidRPr="00A91AE9">
        <w:rPr>
          <w:rFonts w:ascii="微軟正黑體" w:eastAsia="微軟正黑體" w:hint="eastAsia"/>
          <w:color w:val="0070C0"/>
          <w:sz w:val="32"/>
        </w:rPr>
        <w:t>卑南族～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卑南族位於中央山脈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以東，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卑南溪以南的海岸地區，台東縱谷南方的平原上。依其起源傳說，分為兩個系統：一是石生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起源說的知本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系統，發源地為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Ruvoahan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，包括知本、建和、利嘉、初鹿、泰安。一是竹生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起源說的南王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系統，發源地是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Panapanayan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，包括南王、檳榔、寶桑。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卑南族分佈於台東縣卑南鄉，共分為八個社，包括知本村、建和村、利嘉村、泰安村、檳榔村、美農村、初鹿村、南王村、溫泉村。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昔稱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「八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社番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」。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人口集中在台東縣，其中以台東市比例最高；其次是卑南鄉。總人口數大約九仟多人。</w:t>
      </w:r>
    </w:p>
    <w:p w:rsidR="00A91AE9" w:rsidRPr="00A91AE9" w:rsidRDefault="00A91AE9" w:rsidP="00A91AE9">
      <w:pPr>
        <w:rPr>
          <w:rFonts w:ascii="微軟正黑體" w:eastAsia="微軟正黑體" w:hint="eastAsia"/>
          <w:color w:val="0070C0"/>
          <w:sz w:val="32"/>
        </w:rPr>
      </w:pPr>
      <w:r w:rsidRPr="00A91AE9">
        <w:rPr>
          <w:rFonts w:ascii="微軟正黑體" w:eastAsia="微軟正黑體" w:hint="eastAsia"/>
          <w:color w:val="0070C0"/>
          <w:sz w:val="32"/>
        </w:rPr>
        <w:t>阿美族～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阿美族主要分佈於花蓮、台東兩縣，台東市是阿美族人口分佈比例最高的地方，其次是花蓮光復鄉、吉安鄉、台東縣的東河鄉及成功鎮。分為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北部群、中部群和南部群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。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北部群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包括南勢阿美，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中部群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包括秀姑巒溪及海岸阿美，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南部群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包括卑南及恆春阿美。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阿美族分佈在台灣山脈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東側，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立霧溪以南，沿太平洋岸的東台縱谷及東海岸平原。包括台東縣的東河、池上、關山、長濱、成功、卑南、台東市、花蓮縣新城、吉安、壽豐、鳳林、光復、豐濱、瑞穗、玉里、富里、屏東縣牡丹、滿州等十九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個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鄉鎮市。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阿美人大部份居住於平地，只有極少數居於山谷中。總人口數大約有十四萬人，是台灣原住民中人口最多的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一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族。</w:t>
      </w:r>
    </w:p>
    <w:p w:rsidR="00A91AE9" w:rsidRPr="00A91AE9" w:rsidRDefault="00A91AE9" w:rsidP="00A91AE9">
      <w:pPr>
        <w:rPr>
          <w:rFonts w:ascii="微軟正黑體" w:eastAsia="微軟正黑體" w:hint="eastAsia"/>
          <w:color w:val="0070C0"/>
          <w:sz w:val="32"/>
        </w:rPr>
      </w:pPr>
      <w:r w:rsidRPr="00A91AE9">
        <w:rPr>
          <w:rFonts w:ascii="微軟正黑體" w:eastAsia="微軟正黑體" w:hint="eastAsia"/>
          <w:color w:val="0070C0"/>
          <w:sz w:val="32"/>
        </w:rPr>
        <w:lastRenderedPageBreak/>
        <w:t>泰雅族～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泰雅族分佈在台灣北部中央山脈兩側，以及花蓮、宜蘭等山區。又分為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泰雅亞族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（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Tayal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）和賽德克亞族（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Sedek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）。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泰雅亞族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又分為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Sekoleq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群和</w:t>
      </w:r>
      <w:proofErr w:type="spellStart"/>
      <w:r w:rsidRPr="00A91AE9">
        <w:rPr>
          <w:rFonts w:ascii="標楷體" w:eastAsia="標楷體" w:hint="eastAsia"/>
          <w:color w:val="4F6228" w:themeColor="accent3" w:themeShade="80"/>
          <w:sz w:val="32"/>
        </w:rPr>
        <w:t>Tseole</w:t>
      </w:r>
      <w:proofErr w:type="spellEnd"/>
      <w:r w:rsidRPr="00A91AE9">
        <w:rPr>
          <w:rFonts w:ascii="標楷體" w:eastAsia="標楷體" w:hint="eastAsia"/>
          <w:color w:val="4F6228" w:themeColor="accent3" w:themeShade="80"/>
          <w:sz w:val="32"/>
        </w:rPr>
        <w:t>群。賽德克亞族又分為東賽德克群和西賽德克群。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泰雅族居住地域境內的高山相當多，例如插天山、棲</w:t>
      </w:r>
      <w:proofErr w:type="gramStart"/>
      <w:r w:rsidRPr="00A91AE9">
        <w:rPr>
          <w:rFonts w:ascii="標楷體" w:eastAsia="標楷體" w:hint="eastAsia"/>
          <w:color w:val="4F6228" w:themeColor="accent3" w:themeShade="80"/>
          <w:sz w:val="32"/>
        </w:rPr>
        <w:t>蘭山</w:t>
      </w:r>
      <w:proofErr w:type="gramEnd"/>
      <w:r w:rsidRPr="00A91AE9">
        <w:rPr>
          <w:rFonts w:ascii="標楷體" w:eastAsia="標楷體" w:hint="eastAsia"/>
          <w:color w:val="4F6228" w:themeColor="accent3" w:themeShade="80"/>
          <w:sz w:val="32"/>
        </w:rPr>
        <w:t>、合歡山、大霸尖山、奇萊山等都是。河川則有新店溪、大甲溪、秀姑蘭溪等。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 w:hint="eastAsia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人口分佈以花蓮秀林鄉最多，分佈區尚有南投仁愛鄉、新竹尖石鄉、桃園復興鄉、花蓮縣萬榮鄉、宜蘭縣南澳鄉。</w:t>
      </w:r>
    </w:p>
    <w:p w:rsidR="00A91AE9" w:rsidRPr="00A91AE9" w:rsidRDefault="00A91AE9" w:rsidP="00A91AE9">
      <w:pPr>
        <w:pStyle w:val="a5"/>
        <w:numPr>
          <w:ilvl w:val="0"/>
          <w:numId w:val="1"/>
        </w:numPr>
        <w:overflowPunct w:val="0"/>
        <w:spacing w:beforeLines="100" w:before="240" w:afterLines="50" w:after="120" w:line="400" w:lineRule="atLeast"/>
        <w:ind w:leftChars="199" w:left="990" w:hangingChars="160" w:hanging="512"/>
        <w:jc w:val="both"/>
        <w:rPr>
          <w:rFonts w:ascii="標楷體" w:eastAsia="標楷體"/>
          <w:color w:val="4F6228" w:themeColor="accent3" w:themeShade="80"/>
          <w:sz w:val="32"/>
        </w:rPr>
      </w:pPr>
      <w:r w:rsidRPr="00A91AE9">
        <w:rPr>
          <w:rFonts w:ascii="標楷體" w:eastAsia="標楷體" w:hint="eastAsia"/>
          <w:color w:val="4F6228" w:themeColor="accent3" w:themeShade="80"/>
          <w:sz w:val="32"/>
        </w:rPr>
        <w:t>總人口數約九萬餘人僅次於阿美族，為台灣原住民族的第二大族。</w:t>
      </w:r>
      <w:bookmarkStart w:id="0" w:name="_GoBack"/>
      <w:bookmarkEnd w:id="0"/>
    </w:p>
    <w:sectPr w:rsidR="00A91AE9" w:rsidRPr="00A91AE9" w:rsidSect="00905394">
      <w:pgSz w:w="11906" w:h="16838" w:code="9"/>
      <w:pgMar w:top="1701" w:right="1134" w:bottom="1701" w:left="851" w:header="567" w:footer="567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0F33"/>
    <w:multiLevelType w:val="hybridMultilevel"/>
    <w:tmpl w:val="F5625228"/>
    <w:lvl w:ilvl="0" w:tplc="68B085F2">
      <w:numFmt w:val="bullet"/>
      <w:lvlText w:val=""/>
      <w:lvlJc w:val="left"/>
      <w:pPr>
        <w:ind w:left="840" w:hanging="36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09F81FAE"/>
    <w:multiLevelType w:val="hybridMultilevel"/>
    <w:tmpl w:val="A07E76E0"/>
    <w:lvl w:ilvl="0" w:tplc="EE3C0276">
      <w:numFmt w:val="bullet"/>
      <w:lvlText w:val=""/>
      <w:lvlJc w:val="left"/>
      <w:pPr>
        <w:ind w:left="840" w:hanging="36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DA06186"/>
    <w:multiLevelType w:val="hybridMultilevel"/>
    <w:tmpl w:val="8DC67A8E"/>
    <w:lvl w:ilvl="0" w:tplc="22C66E3C">
      <w:numFmt w:val="bullet"/>
      <w:lvlText w:val=""/>
      <w:lvlJc w:val="left"/>
      <w:pPr>
        <w:ind w:left="840" w:hanging="36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14B23078"/>
    <w:multiLevelType w:val="hybridMultilevel"/>
    <w:tmpl w:val="FA3A2814"/>
    <w:lvl w:ilvl="0" w:tplc="F7CAA5B8">
      <w:numFmt w:val="bullet"/>
      <w:lvlText w:val=""/>
      <w:lvlJc w:val="left"/>
      <w:pPr>
        <w:ind w:left="840" w:hanging="36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421E332D"/>
    <w:multiLevelType w:val="hybridMultilevel"/>
    <w:tmpl w:val="A3AA353C"/>
    <w:lvl w:ilvl="0" w:tplc="0F5C97BC">
      <w:numFmt w:val="bullet"/>
      <w:lvlText w:val=""/>
      <w:lvlJc w:val="left"/>
      <w:pPr>
        <w:ind w:left="840" w:hanging="36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46C371CA"/>
    <w:multiLevelType w:val="hybridMultilevel"/>
    <w:tmpl w:val="9D0AF5C8"/>
    <w:lvl w:ilvl="0" w:tplc="D3226816">
      <w:numFmt w:val="bullet"/>
      <w:lvlText w:val=""/>
      <w:lvlJc w:val="left"/>
      <w:pPr>
        <w:ind w:left="840" w:hanging="36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558752F2"/>
    <w:multiLevelType w:val="hybridMultilevel"/>
    <w:tmpl w:val="86EA1F1A"/>
    <w:lvl w:ilvl="0" w:tplc="F744B3D6">
      <w:numFmt w:val="bullet"/>
      <w:lvlText w:val=""/>
      <w:lvlJc w:val="left"/>
      <w:pPr>
        <w:ind w:left="840" w:hanging="36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AC4405A"/>
    <w:multiLevelType w:val="hybridMultilevel"/>
    <w:tmpl w:val="BAFE5C12"/>
    <w:lvl w:ilvl="0" w:tplc="89D660F2">
      <w:numFmt w:val="bullet"/>
      <w:lvlText w:val=""/>
      <w:lvlJc w:val="left"/>
      <w:pPr>
        <w:ind w:left="840" w:hanging="36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719418FF"/>
    <w:multiLevelType w:val="hybridMultilevel"/>
    <w:tmpl w:val="074E8B84"/>
    <w:lvl w:ilvl="0" w:tplc="6DE093BC">
      <w:start w:val="1"/>
      <w:numFmt w:val="bullet"/>
      <w:lvlText w:val=""/>
      <w:lvlJc w:val="left"/>
      <w:pPr>
        <w:ind w:left="208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E777875"/>
    <w:multiLevelType w:val="hybridMultilevel"/>
    <w:tmpl w:val="48846592"/>
    <w:lvl w:ilvl="0" w:tplc="498E4EFA">
      <w:numFmt w:val="bullet"/>
      <w:lvlText w:val=""/>
      <w:lvlJc w:val="left"/>
      <w:pPr>
        <w:ind w:left="840" w:hanging="360"/>
      </w:pPr>
      <w:rPr>
        <w:rFonts w:ascii="Wingdings" w:eastAsia="標楷體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AE9"/>
    <w:rsid w:val="00834FB6"/>
    <w:rsid w:val="00A9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0EBB7"/>
  <w15:chartTrackingRefBased/>
  <w15:docId w15:val="{AC17D2BE-8D6F-43DA-9C8A-D94D7611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91AE9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uiPriority w:val="99"/>
    <w:rsid w:val="00A91AE9"/>
    <w:rPr>
      <w:rFonts w:ascii="細明體" w:eastAsia="細明體" w:hAnsi="Courier New" w:cs="Courier New"/>
    </w:rPr>
  </w:style>
  <w:style w:type="paragraph" w:styleId="a5">
    <w:name w:val="List Paragraph"/>
    <w:basedOn w:val="a"/>
    <w:uiPriority w:val="34"/>
    <w:qFormat/>
    <w:rsid w:val="00A91AE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1869</Words>
  <Characters>1970</Characters>
  <Application>Microsoft Office Word</Application>
  <DocSecurity>0</DocSecurity>
  <Lines>88</Lines>
  <Paragraphs>36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2015-11-02T06:05:00Z</dcterms:created>
  <dcterms:modified xsi:type="dcterms:W3CDTF">2015-11-02T06:14:00Z</dcterms:modified>
  <cp:version>2016</cp:version>
</cp:coreProperties>
</file>